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12 203 vom 17. Juni 2013</w:t>
      </w:r>
    </w:p>
    <w:p>
      <w:r>
        <w:t>VS Kantonsgericht, 2013-06-17, DE</w:t>
      </w:r>
    </w:p>
    <w:p>
      <w:r>
        <w:rPr>
          <w:b/>
        </w:rPr>
        <w:t xml:space="preserve">Quelle: </w:t>
      </w:r>
      <w:r>
        <w:t>https://mcp.opencaselaw.ch/entscheid/vs_gerichte_S1 12 203</w:t>
      </w:r>
    </w:p>
    <w:p>
      <w:r>
        <w:t>FR: VS_GERICHTE S1 12 203 du 17 juin 2013</w:t>
      </w:r>
    </w:p>
    <w:p>
      <w:r>
        <w:t>IT: VS_GERICHTE S1 12 203 del 17 giugno 2013</w:t>
      </w:r>
    </w:p>
    <w:p>
      <w:pPr>
        <w:pStyle w:val="Heading2"/>
      </w:pPr>
      <w:r>
        <w:t>Regeste</w:t>
      </w:r>
    </w:p>
    <w:p>
      <w:r>
        <w:t>S1 12 203 URTEIL VOM 17. JUNI 2013 Kantonsgericht Wallis Sozialversicherungsrechtliche Abteilung Besetzung: Dr. Lionel Seeberger, Präsident; Eve-Marie Dayer-Schmid und Thomas Brunner, Kantonsrichter/in; Petra Stoffel, Gerichtsschreiberin in Sachen X_________, Beschwerdeführer, vertreten durch A_________ gegen KANTONALE ARBEITSLOSENKASSE, Beschwerdegegnerin (Insolvenzentschädigung) Beschwerde gegen den Einspracheentscheid vom 28. August 2012</w:t>
      </w:r>
    </w:p>
    <w:p>
      <w:pPr>
        <w:pStyle w:val="Heading2"/>
      </w:pPr>
      <w:r>
        <w:t>Erwägungen</w:t>
      </w:r>
    </w:p>
    <w:p>
      <w:r>
        <w:rPr>
          <w:b/>
        </w:rPr>
        <w:t>E. 10</w:t>
      </w:r>
    </w:p>
    <w:p>
      <w:r>
        <w:t>Februar 2010 und am 9. September 2011 Konkursandrohungen (und nicht - wie vom Beschwerdeführer teilweise falsch zitiert – Konkursbegehren) erfolgt sind. Dies ergibt sich im Übrigen auch aus den hinterlegten Betreibungsregisterauszügen. 3.5 Ob es genügt, dass die beteiligten Gläubiger im Anschluss an die Konkursandrohung wegen offensichtlicher Überschuldung des Arbeit- gebers darauf verzichten, ein Konkursbegehren zu stellen, oder ob Art. 51 Abs. 1 lit. b AVIG tatsächlich ein gestelltes Konkursbegehren bzw. einen Entscheid des Konkursgerichts voraussetzt, wurde in BGE 134 V 88 entschieden. Das Bundesgericht hielt dazu ausdrücklich festhielt: „Ein gerichtliches Nichteintreten oder ein schriftlicher Nicht- eröffnungsbeschluss dürfen - ohne gesetzliche Notwendigkeit - bereits deshalb nicht Anspruchsvoraussetzung bilden, weil die Zusprechung von Insolvenzentschädigung nicht davon abhängen darf, ob, je nach Praxis des Konkursgerichts, einerseits bei Nichtleistung des Kosten- vorschusses innert Frist und anderseits beim Rückzug des Konkurs- begehrens im Einzelfall ein Nichteintreten auf das Konkursbegehren erfolgt, ob etwa ein förmlicher Abschreibungsbeschluss ergeht oder ob das Verfahren formlos erledigt wird. Einziges verlässliches Krite- rium bildet die Nichtleistung der Konkurskaution nach Ergehen der gerichtlichen Kostenvorschussverfügung. Entgegen der Weisung des SECO ist mit einem Nichteintretensentscheid im Hinblick auf die Offensichtlichkeit der Überschuldung des Arbeitgebers nichts gewonnen… Der einzige (gerichtliche) Hinweis auf die offensichtliche Überschuldung des Arbeitgebers ergibt sich in diesem Verfahrenssta- dium aus dem Umstand, dass das Konkursgericht vor der Eröffnung des Konkurses eine Konkurskaution verlangt. Mit dem Abwarten oder Erzwingen eines Nichteintretens auf das Konkursbegehren oder eines</w:t>
      </w:r>
    </w:p>
    <w:p>
      <w:r>
        <w:t>120 RVJ / ZWR 2014 Nichteröffnungsbeschlusses lassen sich keine neuen Erkenntnisse hinsichtlich des Anspruchs auf Insolvenzentschädigung gewinnen. Nach dem Gesagten entsteht der Anspruch auf Insolvenzentschädi- gung gemäss Art. 51 Abs. 1 lit. b AVIG in dem Zeitpunkt des Zwangsvollstreckungsverfahrens, in welchem die Gläubiger - auf die vom Konkursgericht nach gestelltem Konkursbegehren erlassene Kostenvorschussverfügung hin - infolge offensichtlicher Überschul- dung des Arbeitgebers von einer Bezahlung des Kostenvorschusses, durch Rückzug des Konkursbegehrens oder durch Verstreichenlassen der Frist für die Leistung der Konkurskaution, absehen“ (BGE 134 V E. 6.2 und 6.3). 3.6 Im vorliegenden Fall haben die Gläubiger gemäss den Akten zwar Konkursandrohungen veranlasst, jedoch haben weder der Beschwerdeführer noch Dritte weitere Bemühungen im Zwangsvoll- streckungsverfahren vorgenommen. Dem Beschwerdeführer gelang jedenfalls nicht der Nachweis, dass ein Konkursbegehren beim Konkursgericht gestellt worden wäre. Unter diesen Umständen konnte die Vorinstanz den Anspruch auf Insolvenzentschädigung mit dem Hinweise auf ein fehlendes Konkursbegehren abweisen, ohne die übrigen weiteren Voraussetzungen zu prüfen. Soweit der Beschwerdeführer vorbringt, die Überschuldung sei offensichtlich gewesen, verkennt er, dass sich im Zwangsvollstre- ckungsverfahren der Hinweis auf die offensichtliche Überschuldung erst aus dem Umstand ergibt, dass das Konkursgericht gemäss Art. 169 SchKG vor der Eröffnung des Konkurses einen Kosten- vorschuss verlangt (vgl. dazu Urteil des Bundesgerichtes 8C_410/2012 vom 24. September 2012 E. 4 in fine mit Hinweisen). Wie bereits in BGE 131 V 196 angemerkt, macht es durchaus Sinn, aus insolvenzentschädigungsrechtlichem Gesichtswinkel ein fortge- schrittenes Zwangsvollstreckungsverfahren vorauszusetzen, weil bekanntlich viele Schuldner erst unter Druck der unmittelbar bevor- stehenden Konkurseröffnung ihren Zahlungspflichten nachkommen. Da die GmbH der Konkursbetreibung unterliegt (Art. 39 Abs. 1 Ziffer 9 SchKG), kommt Art. 51 Abs. 1 lit. c AVIG nicht zur Anwendung. Der Beschwerdeführer hat denn auch nie ein Pfändungsbegehren für seine Lohnforderungen gestellt. Nach dem Gesagten, ist die Beschwerde aufgrund der diesbezüglich klaren Rechtsprechung des Bundesgerichtes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